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5C" w:rsidRDefault="00F7495C" w:rsidP="00F7495C">
      <w:pPr>
        <w:pStyle w:val="Encabezado"/>
        <w:tabs>
          <w:tab w:val="clear" w:pos="4252"/>
          <w:tab w:val="clear" w:pos="8504"/>
        </w:tabs>
        <w:rPr>
          <w:rFonts w:cs="Arial"/>
          <w:b/>
          <w:bCs/>
          <w:sz w:val="18"/>
          <w:szCs w:val="18"/>
          <w:u w:val="single"/>
          <w:lang w:val="es-ES_tradnl" w:eastAsia="es-ES"/>
        </w:rPr>
      </w:pPr>
      <w:r>
        <w:rPr>
          <w:rFonts w:cs="Arial"/>
          <w:b/>
          <w:bCs/>
          <w:sz w:val="18"/>
          <w:szCs w:val="18"/>
          <w:u w:val="single"/>
          <w:lang w:val="es-ES_tradnl" w:eastAsia="es-ES"/>
        </w:rPr>
        <w:t>ANÁLISIS DEL FLUJOGRAMA – DISPOSICIÓN FINAL DE LOS DOCUMENTOS:</w:t>
      </w:r>
    </w:p>
    <w:p w:rsidR="00F7495C" w:rsidRDefault="00F7495C" w:rsidP="00F7495C">
      <w:pPr>
        <w:pStyle w:val="Encabezado"/>
        <w:tabs>
          <w:tab w:val="clear" w:pos="4252"/>
          <w:tab w:val="clear" w:pos="8504"/>
        </w:tabs>
        <w:rPr>
          <w:rFonts w:cs="Arial"/>
          <w:b/>
          <w:bCs/>
          <w:sz w:val="18"/>
          <w:szCs w:val="18"/>
          <w:u w:val="single"/>
          <w:lang w:val="es-ES_tradnl" w:eastAsia="es-ES"/>
        </w:rPr>
      </w:pPr>
    </w:p>
    <w:p w:rsidR="00F7495C" w:rsidRDefault="00F7495C" w:rsidP="00F7495C">
      <w:pPr>
        <w:pStyle w:val="Encabezado"/>
        <w:tabs>
          <w:tab w:val="clear" w:pos="4252"/>
          <w:tab w:val="clear" w:pos="8504"/>
        </w:tabs>
        <w:jc w:val="both"/>
        <w:rPr>
          <w:rFonts w:cs="Arial"/>
          <w:bCs/>
          <w:sz w:val="18"/>
          <w:szCs w:val="18"/>
          <w:lang w:val="es-ES_tradnl" w:eastAsia="es-ES"/>
        </w:rPr>
      </w:pPr>
      <w:r>
        <w:rPr>
          <w:rFonts w:cs="Arial"/>
          <w:bCs/>
          <w:sz w:val="18"/>
          <w:szCs w:val="18"/>
          <w:lang w:val="es-ES_tradnl" w:eastAsia="es-ES"/>
        </w:rPr>
        <w:t>La importancia de las tablas de retención documental (TR</w:t>
      </w:r>
      <w:r w:rsidRPr="00392747">
        <w:rPr>
          <w:rFonts w:cs="Arial"/>
          <w:bCs/>
          <w:sz w:val="18"/>
          <w:szCs w:val="18"/>
          <w:lang w:val="es-ES_tradnl" w:eastAsia="es-ES"/>
        </w:rPr>
        <w:t>D</w:t>
      </w:r>
      <w:r>
        <w:rPr>
          <w:rFonts w:cs="Arial"/>
          <w:bCs/>
          <w:sz w:val="18"/>
          <w:szCs w:val="18"/>
          <w:lang w:val="es-ES_tradnl" w:eastAsia="es-ES"/>
        </w:rPr>
        <w:t>)</w:t>
      </w:r>
      <w:r w:rsidRPr="00392747">
        <w:rPr>
          <w:rFonts w:cs="Arial"/>
          <w:bCs/>
          <w:sz w:val="18"/>
          <w:szCs w:val="18"/>
          <w:lang w:val="es-ES_tradnl" w:eastAsia="es-ES"/>
        </w:rPr>
        <w:t xml:space="preserve"> </w:t>
      </w:r>
      <w:r>
        <w:rPr>
          <w:rFonts w:cs="Arial"/>
          <w:bCs/>
          <w:sz w:val="18"/>
          <w:szCs w:val="18"/>
          <w:lang w:val="es-ES_tradnl" w:eastAsia="es-ES"/>
        </w:rPr>
        <w:t xml:space="preserve"> es el </w:t>
      </w:r>
      <w:r w:rsidRPr="00392747">
        <w:rPr>
          <w:rFonts w:cs="Arial"/>
          <w:bCs/>
          <w:sz w:val="18"/>
          <w:szCs w:val="18"/>
          <w:lang w:val="es-ES_tradnl" w:eastAsia="es-ES"/>
        </w:rPr>
        <w:t>ma</w:t>
      </w:r>
      <w:r>
        <w:rPr>
          <w:rFonts w:cs="Arial"/>
          <w:bCs/>
          <w:sz w:val="18"/>
          <w:szCs w:val="18"/>
          <w:lang w:val="es-ES_tradnl" w:eastAsia="es-ES"/>
        </w:rPr>
        <w:t>nejo integral de los documentos son:   -</w:t>
      </w:r>
      <w:r w:rsidRPr="00392747">
        <w:rPr>
          <w:rFonts w:cs="Arial"/>
          <w:bCs/>
          <w:sz w:val="18"/>
          <w:szCs w:val="18"/>
          <w:lang w:val="es-ES_tradnl" w:eastAsia="es-ES"/>
        </w:rPr>
        <w:t>Facilitan la organización de los documentos a parti</w:t>
      </w:r>
      <w:r>
        <w:rPr>
          <w:rFonts w:cs="Arial"/>
          <w:bCs/>
          <w:sz w:val="18"/>
          <w:szCs w:val="18"/>
          <w:lang w:val="es-ES_tradnl" w:eastAsia="es-ES"/>
        </w:rPr>
        <w:t>r del concepto de archivo total, -A</w:t>
      </w:r>
      <w:r w:rsidRPr="00392747">
        <w:rPr>
          <w:rFonts w:cs="Arial"/>
          <w:bCs/>
          <w:sz w:val="18"/>
          <w:szCs w:val="18"/>
          <w:lang w:val="es-ES_tradnl" w:eastAsia="es-ES"/>
        </w:rPr>
        <w:t>yudan a controlar la producción y trámite documental.</w:t>
      </w:r>
      <w:r>
        <w:rPr>
          <w:rFonts w:cs="Arial"/>
          <w:bCs/>
          <w:sz w:val="18"/>
          <w:szCs w:val="18"/>
          <w:lang w:val="es-ES_tradnl" w:eastAsia="es-ES"/>
        </w:rPr>
        <w:t xml:space="preserve">  -I</w:t>
      </w:r>
      <w:r w:rsidRPr="00392747">
        <w:rPr>
          <w:rFonts w:cs="Arial"/>
          <w:bCs/>
          <w:sz w:val="18"/>
          <w:szCs w:val="18"/>
          <w:lang w:val="es-ES_tradnl" w:eastAsia="es-ES"/>
        </w:rPr>
        <w:t>dentifican y reflejan las funciones institucionales.</w:t>
      </w:r>
      <w:r>
        <w:rPr>
          <w:rFonts w:cs="Arial"/>
          <w:bCs/>
          <w:sz w:val="18"/>
          <w:szCs w:val="18"/>
          <w:lang w:val="es-ES_tradnl" w:eastAsia="es-ES"/>
        </w:rPr>
        <w:t xml:space="preserve">  -</w:t>
      </w:r>
      <w:r w:rsidRPr="00392747">
        <w:rPr>
          <w:rFonts w:cs="Arial"/>
          <w:bCs/>
          <w:sz w:val="18"/>
          <w:szCs w:val="18"/>
          <w:lang w:val="es-ES_tradnl" w:eastAsia="es-ES"/>
        </w:rPr>
        <w:t>Integran los procesos archivísticos para el manejo racional de los documentos.</w:t>
      </w:r>
      <w:r>
        <w:rPr>
          <w:rFonts w:cs="Arial"/>
          <w:bCs/>
          <w:sz w:val="18"/>
          <w:szCs w:val="18"/>
          <w:lang w:val="es-ES_tradnl" w:eastAsia="es-ES"/>
        </w:rPr>
        <w:t xml:space="preserve">  -</w:t>
      </w:r>
      <w:r w:rsidRPr="00392747">
        <w:rPr>
          <w:rFonts w:cs="Arial"/>
          <w:bCs/>
          <w:sz w:val="18"/>
          <w:szCs w:val="18"/>
          <w:lang w:val="es-ES_tradnl" w:eastAsia="es-ES"/>
        </w:rPr>
        <w:t>Permiten identificar los documentos que sirven de apoyo a la gestión administrativa y que por su carácter pueden eliminarse en el archivo de gestión</w:t>
      </w:r>
      <w:r>
        <w:rPr>
          <w:rFonts w:cs="Arial"/>
          <w:bCs/>
          <w:sz w:val="18"/>
          <w:szCs w:val="18"/>
          <w:lang w:val="es-ES_tradnl" w:eastAsia="es-ES"/>
        </w:rPr>
        <w:t>.</w:t>
      </w:r>
    </w:p>
    <w:p w:rsidR="00F7495C" w:rsidRDefault="00F7495C" w:rsidP="00F7495C">
      <w:pPr>
        <w:pStyle w:val="Encabezado"/>
        <w:tabs>
          <w:tab w:val="clear" w:pos="4252"/>
          <w:tab w:val="clear" w:pos="8504"/>
        </w:tabs>
        <w:jc w:val="both"/>
        <w:rPr>
          <w:rFonts w:cs="Arial"/>
          <w:bCs/>
          <w:sz w:val="18"/>
          <w:szCs w:val="18"/>
          <w:lang w:val="es-ES_tradnl" w:eastAsia="es-ES"/>
        </w:rPr>
      </w:pPr>
    </w:p>
    <w:p w:rsidR="00F7495C" w:rsidRPr="00F7495C" w:rsidRDefault="00F7495C" w:rsidP="00F7495C">
      <w:pPr>
        <w:tabs>
          <w:tab w:val="left" w:pos="3860"/>
        </w:tabs>
        <w:jc w:val="both"/>
        <w:rPr>
          <w:rFonts w:cs="Arial"/>
          <w:bCs/>
          <w:sz w:val="18"/>
          <w:szCs w:val="18"/>
          <w:lang w:val="es-ES_tradnl"/>
        </w:rPr>
      </w:pPr>
      <w:r>
        <w:rPr>
          <w:rFonts w:cs="Arial"/>
          <w:bCs/>
          <w:sz w:val="18"/>
          <w:szCs w:val="18"/>
          <w:lang w:val="es-ES_tradnl"/>
        </w:rPr>
        <w:t xml:space="preserve">Para ello vamos a analizar un poco el siguiente </w:t>
      </w:r>
      <w:proofErr w:type="spellStart"/>
      <w:r>
        <w:rPr>
          <w:rFonts w:cs="Arial"/>
          <w:bCs/>
          <w:sz w:val="18"/>
          <w:szCs w:val="18"/>
          <w:lang w:val="es-ES_tradnl"/>
        </w:rPr>
        <w:t>flujograma</w:t>
      </w:r>
      <w:proofErr w:type="spellEnd"/>
      <w:r>
        <w:rPr>
          <w:rFonts w:cs="Arial"/>
          <w:bCs/>
          <w:sz w:val="18"/>
          <w:szCs w:val="18"/>
          <w:lang w:val="es-ES_tradnl"/>
        </w:rPr>
        <w:t xml:space="preserve"> que hace referencia a la Disposición Final de los Documentos:</w:t>
      </w:r>
    </w:p>
    <w:p w:rsidR="00F7495C" w:rsidRDefault="00F7495C" w:rsidP="00F7495C">
      <w:pPr>
        <w:tabs>
          <w:tab w:val="left" w:pos="3860"/>
        </w:tabs>
        <w:jc w:val="both"/>
        <w:rPr>
          <w:rFonts w:cs="Arial"/>
          <w:bCs/>
          <w:sz w:val="18"/>
          <w:szCs w:val="18"/>
          <w:lang w:val="es-ES_tradnl"/>
        </w:rPr>
      </w:pPr>
    </w:p>
    <w:p w:rsidR="00F7495C" w:rsidRPr="00D563CB" w:rsidRDefault="00F7495C" w:rsidP="00F7495C">
      <w:pPr>
        <w:tabs>
          <w:tab w:val="left" w:pos="3860"/>
        </w:tabs>
        <w:jc w:val="center"/>
        <w:rPr>
          <w:rFonts w:cs="Arial"/>
          <w:b/>
          <w:bCs/>
          <w:sz w:val="18"/>
        </w:rPr>
      </w:pPr>
      <w:r w:rsidRPr="00D563CB">
        <w:rPr>
          <w:b/>
          <w:bCs/>
          <w:noProof/>
          <w:sz w:val="1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177pt;margin-top:9.5pt;width:1in;height:20.35pt;z-index:25166643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31">
              <w:txbxContent>
                <w:p w:rsidR="00F7495C" w:rsidRPr="00EF7B95" w:rsidRDefault="00F7495C" w:rsidP="00F7495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F7B95">
                    <w:rPr>
                      <w:rFonts w:cs="Arial"/>
                      <w:sz w:val="20"/>
                    </w:rPr>
                    <w:t>INICIO</w:t>
                  </w:r>
                </w:p>
                <w:p w:rsidR="00F7495C" w:rsidRDefault="00F7495C" w:rsidP="00F7495C"/>
              </w:txbxContent>
            </v:textbox>
          </v:shape>
        </w:pict>
      </w:r>
      <w:r w:rsidRPr="00D563CB">
        <w:rPr>
          <w:rFonts w:cs="Arial"/>
          <w:bCs/>
          <w:sz w:val="12"/>
          <w:szCs w:val="18"/>
          <w:lang w:val="es-ES_tradnl"/>
        </w:rPr>
        <w:t xml:space="preserve"> </w:t>
      </w:r>
      <w:r w:rsidRPr="00D563CB">
        <w:rPr>
          <w:b/>
          <w:sz w:val="18"/>
        </w:rPr>
        <w:t>DISPOSICIÓN FINAL DE LOS DOCUMENTOS</w:t>
      </w: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line id="_x0000_s1030" style="position:absolute;z-index:251665408" from="3in,3.65pt" to="3in,17.85pt">
            <v:stroke endarrow="block"/>
          </v:line>
        </w:pict>
      </w: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shape id="_x0000_s1032" type="#_x0000_t98" style="position:absolute;margin-left:14.6pt;margin-top:1.45pt;width:450pt;height:37.4pt;z-index:25166745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2">
              <w:txbxContent>
                <w:p w:rsidR="00F7495C" w:rsidRPr="00D563CB" w:rsidRDefault="00F7495C" w:rsidP="00F7495C">
                  <w:pPr>
                    <w:pStyle w:val="Textoindependiente"/>
                    <w:jc w:val="both"/>
                    <w:rPr>
                      <w:bCs/>
                      <w:sz w:val="16"/>
                    </w:rPr>
                  </w:pPr>
                  <w:r w:rsidRPr="00D563CB">
                    <w:rPr>
                      <w:sz w:val="16"/>
                    </w:rPr>
                    <w:t xml:space="preserve">Cada dependencia de la entidad con el aval del comité de archivo identifica y determina la disposición final de las series y </w:t>
                  </w:r>
                  <w:proofErr w:type="spellStart"/>
                  <w:r w:rsidRPr="00D563CB">
                    <w:rPr>
                      <w:sz w:val="16"/>
                    </w:rPr>
                    <w:t>subseries</w:t>
                  </w:r>
                  <w:proofErr w:type="spellEnd"/>
                  <w:r w:rsidRPr="00D563CB">
                    <w:rPr>
                      <w:sz w:val="16"/>
                    </w:rPr>
                    <w:t xml:space="preserve"> documentales con base en la tabla o en los asuntos de la tabla de valoración documental</w:t>
                  </w:r>
                  <w:r w:rsidRPr="00D563CB">
                    <w:rPr>
                      <w:bCs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line id="_x0000_s1034" style="position:absolute;z-index:251669504" from="81pt,2.05pt" to="81pt,16.05pt">
            <v:stroke endarrow="block"/>
          </v:line>
        </w:pict>
      </w: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  <w:lang w:val="es-ES_tradnl" w:eastAsia="es-ES_tradnl"/>
        </w:rPr>
        <w:pict>
          <v:shape id="_x0000_s1062" type="#_x0000_t98" style="position:absolute;margin-left:243.85pt;margin-top:3.05pt;width:216.95pt;height:43.75pt;z-index:25169817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62">
              <w:txbxContent>
                <w:p w:rsidR="00F7495C" w:rsidRPr="00D563CB" w:rsidRDefault="00F7495C" w:rsidP="00F7495C">
                  <w:pPr>
                    <w:rPr>
                      <w:rFonts w:cs="Arial"/>
                      <w:b/>
                      <w:bCs/>
                      <w:sz w:val="12"/>
                    </w:rPr>
                  </w:pPr>
                  <w:r w:rsidRPr="00D563CB">
                    <w:rPr>
                      <w:rFonts w:cs="Arial"/>
                      <w:bCs/>
                      <w:sz w:val="16"/>
                    </w:rPr>
                    <w:t>Aplica metodología y criterios básicos para la eliminación de documentos.</w:t>
                  </w:r>
                  <w:r w:rsidRPr="00D563CB">
                    <w:rPr>
                      <w:rFonts w:cs="Arial"/>
                      <w:b/>
                      <w:bCs/>
                      <w:sz w:val="12"/>
                    </w:rPr>
                    <w:t xml:space="preserve"> </w:t>
                  </w:r>
                </w:p>
              </w:txbxContent>
            </v:textbox>
          </v:shape>
        </w:pict>
      </w:r>
      <w:r w:rsidRPr="00D563CB">
        <w:rPr>
          <w:b/>
          <w:bCs/>
          <w:noProof/>
          <w:sz w:val="12"/>
          <w:lang w:val="es-ES_tradnl" w:eastAsia="es-ES_tradnl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1" type="#_x0000_t9" style="position:absolute;margin-left:9pt;margin-top:6.85pt;width:2in;height:46.5pt;z-index:251697152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61">
              <w:txbxContent>
                <w:p w:rsidR="00F7495C" w:rsidRPr="00D563CB" w:rsidRDefault="00F7495C" w:rsidP="00F7495C">
                  <w:pPr>
                    <w:pStyle w:val="Textoindependiente2"/>
                    <w:jc w:val="center"/>
                    <w:rPr>
                      <w:sz w:val="16"/>
                    </w:rPr>
                  </w:pPr>
                  <w:r w:rsidRPr="00D563CB">
                    <w:rPr>
                      <w:sz w:val="16"/>
                    </w:rPr>
                    <w:t>Se ha hecho eliminación en el archivo de gestión</w:t>
                  </w:r>
                  <w:proofErr w:type="gramStart"/>
                  <w:r w:rsidRPr="00D563CB">
                    <w:rPr>
                      <w:sz w:val="16"/>
                    </w:rPr>
                    <w:t>?</w:t>
                  </w:r>
                  <w:proofErr w:type="gramEnd"/>
                </w:p>
              </w:txbxContent>
            </v:textbox>
          </v:shape>
        </w:pict>
      </w: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line id="_x0000_s1029" style="position:absolute;z-index:251664384" from="2in,5.7pt" to="237.3pt,5.7pt">
            <v:stroke endarrow="block"/>
          </v:line>
        </w:pict>
      </w: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rFonts w:cs="Arial"/>
          <w:b/>
          <w:bCs/>
          <w:noProof/>
          <w:sz w:val="1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5" type="#_x0000_t120" style="position:absolute;margin-left:168pt;margin-top:1.2pt;width:30pt;height:18pt;z-index:251691008" filled="f" stroked="f">
            <v:textbox style="mso-next-textbox:#_x0000_s1055">
              <w:txbxContent>
                <w:p w:rsidR="00F7495C" w:rsidRDefault="00F7495C" w:rsidP="00F7495C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Si</w:t>
                  </w:r>
                </w:p>
              </w:txbxContent>
            </v:textbox>
          </v:shape>
        </w:pict>
      </w:r>
    </w:p>
    <w:p w:rsidR="00F7495C" w:rsidRPr="00D563CB" w:rsidRDefault="00F7495C" w:rsidP="00F7495C">
      <w:pPr>
        <w:rPr>
          <w:rFonts w:cs="Arial"/>
          <w:b/>
          <w:bCs/>
          <w:sz w:val="8"/>
        </w:rPr>
      </w:pP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shape id="_x0000_s1056" type="#_x0000_t120" style="position:absolute;margin-left:85.65pt;margin-top:6.75pt;width:30pt;height:18pt;z-index:251692032" filled="f" stroked="f">
            <v:textbox style="mso-next-textbox:#_x0000_s1056">
              <w:txbxContent>
                <w:p w:rsidR="00F7495C" w:rsidRDefault="00F7495C" w:rsidP="00F7495C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No</w:t>
                  </w:r>
                </w:p>
              </w:txbxContent>
            </v:textbox>
          </v:shape>
        </w:pict>
      </w:r>
      <w:r w:rsidRPr="00D563CB">
        <w:rPr>
          <w:b/>
          <w:bCs/>
          <w:noProof/>
          <w:sz w:val="12"/>
        </w:rPr>
        <w:pict>
          <v:line id="_x0000_s1035" style="position:absolute;z-index:251670528" from="81pt,1.8pt" to="81pt,17.25pt">
            <v:stroke endarrow="block"/>
          </v:line>
        </w:pict>
      </w: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shape id="_x0000_s1036" type="#_x0000_t98" style="position:absolute;margin-left:14.6pt;margin-top:8.05pt;width:446.2pt;height:19.75pt;z-index:251671552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6">
              <w:txbxContent>
                <w:p w:rsidR="00F7495C" w:rsidRPr="00D563CB" w:rsidRDefault="00F7495C" w:rsidP="00F7495C">
                  <w:pPr>
                    <w:pStyle w:val="Ttulo4"/>
                    <w:rPr>
                      <w:sz w:val="16"/>
                    </w:rPr>
                  </w:pPr>
                  <w:r w:rsidRPr="00D563CB">
                    <w:rPr>
                      <w:sz w:val="16"/>
                    </w:rPr>
                    <w:t>La dependencia realiza la respectiva transferencia primaria del Archivo Central</w:t>
                  </w:r>
                </w:p>
              </w:txbxContent>
            </v:textbox>
          </v:shape>
        </w:pict>
      </w:r>
    </w:p>
    <w:p w:rsidR="00F7495C" w:rsidRPr="00D563CB" w:rsidRDefault="00F7495C" w:rsidP="00F7495C">
      <w:pPr>
        <w:tabs>
          <w:tab w:val="left" w:pos="3291"/>
        </w:tabs>
        <w:rPr>
          <w:b/>
          <w:bCs/>
          <w:sz w:val="16"/>
        </w:rPr>
      </w:pPr>
      <w:r w:rsidRPr="00D563CB">
        <w:rPr>
          <w:b/>
          <w:bCs/>
          <w:sz w:val="16"/>
        </w:rPr>
        <w:tab/>
      </w: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4"/>
        </w:rPr>
        <w:pict>
          <v:line id="_x0000_s1037" style="position:absolute;z-index:251672576" from="81pt,7.05pt" to="81pt,29.45pt">
            <v:stroke endarrow="block"/>
          </v:line>
        </w:pict>
      </w:r>
      <w:r w:rsidRPr="00D563CB">
        <w:rPr>
          <w:b/>
          <w:bCs/>
          <w:noProof/>
          <w:sz w:val="12"/>
        </w:rPr>
        <w:pict>
          <v:oval id="_x0000_s1033" style="position:absolute;margin-left:5in;margin-top:2.45pt;width:54pt;height:27pt;z-index:251668480" strokecolor="white">
            <v:textbox style="mso-next-textbox:#_x0000_s1033">
              <w:txbxContent>
                <w:p w:rsidR="00F7495C" w:rsidRDefault="00F7495C" w:rsidP="00F7495C">
                  <w:pPr>
                    <w:jc w:val="center"/>
                  </w:pPr>
                </w:p>
              </w:txbxContent>
            </v:textbox>
          </v:oval>
        </w:pict>
      </w:r>
    </w:p>
    <w:p w:rsidR="00F7495C" w:rsidRPr="00D563CB" w:rsidRDefault="00F7495C" w:rsidP="00F7495C">
      <w:pPr>
        <w:tabs>
          <w:tab w:val="left" w:pos="1605"/>
        </w:tabs>
        <w:rPr>
          <w:rFonts w:cs="Arial"/>
          <w:b/>
          <w:bCs/>
          <w:sz w:val="8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4"/>
        </w:rPr>
        <w:pict>
          <v:shape id="_x0000_s1039" type="#_x0000_t98" style="position:absolute;margin-left:3in;margin-top:-.1pt;width:231.05pt;height:85.15pt;z-index:25167462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9">
              <w:txbxContent>
                <w:p w:rsidR="00F7495C" w:rsidRPr="00D563CB" w:rsidRDefault="00F7495C" w:rsidP="00F7495C">
                  <w:pPr>
                    <w:pStyle w:val="Listaconnmeros"/>
                    <w:ind w:left="0" w:firstLine="0"/>
                    <w:rPr>
                      <w:bCs/>
                      <w:sz w:val="16"/>
                      <w:szCs w:val="20"/>
                    </w:rPr>
                  </w:pPr>
                  <w:r w:rsidRPr="00D563CB">
                    <w:rPr>
                      <w:bCs/>
                      <w:sz w:val="16"/>
                      <w:szCs w:val="20"/>
                    </w:rPr>
                    <w:t>El Archivo Central adopta la técnica de microfilmación y/o digitalización, en los términos establecidos en la TRD o TVD o para los casos requeridos.</w:t>
                  </w:r>
                </w:p>
                <w:p w:rsidR="00F7495C" w:rsidRPr="00EF7B95" w:rsidRDefault="00F7495C" w:rsidP="00F7495C">
                  <w:pPr>
                    <w:pStyle w:val="Listaconnmeros"/>
                    <w:ind w:left="0" w:firstLine="0"/>
                    <w:rPr>
                      <w:bCs/>
                      <w:sz w:val="20"/>
                      <w:szCs w:val="20"/>
                    </w:rPr>
                  </w:pPr>
                  <w:r w:rsidRPr="00D563CB">
                    <w:rPr>
                      <w:bCs/>
                      <w:sz w:val="16"/>
                      <w:szCs w:val="20"/>
                    </w:rPr>
                    <w:t>Aplica metodología y criterios básicos para la microfilmación y/o digitalización</w:t>
                  </w:r>
                  <w:r w:rsidRPr="00EF7B95">
                    <w:rPr>
                      <w:bCs/>
                      <w:sz w:val="20"/>
                      <w:szCs w:val="20"/>
                    </w:rPr>
                    <w:t xml:space="preserve">.  </w:t>
                  </w:r>
                </w:p>
              </w:txbxContent>
            </v:textbox>
          </v:shape>
        </w:pict>
      </w:r>
    </w:p>
    <w:p w:rsidR="00F7495C" w:rsidRPr="00D563CB" w:rsidRDefault="00F7495C" w:rsidP="00F7495C">
      <w:pPr>
        <w:rPr>
          <w:b/>
          <w:bCs/>
          <w:sz w:val="18"/>
        </w:rPr>
      </w:pPr>
      <w:r w:rsidRPr="00D563CB">
        <w:rPr>
          <w:b/>
          <w:bCs/>
          <w:noProof/>
          <w:sz w:val="14"/>
        </w:rPr>
        <w:pict>
          <v:shape id="_x0000_s1038" type="#_x0000_t9" style="position:absolute;margin-left:24.65pt;margin-top:6.45pt;width:124.95pt;height:60.35pt;z-index:25167360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8">
              <w:txbxContent>
                <w:p w:rsidR="00F7495C" w:rsidRPr="00D563CB" w:rsidRDefault="00F7495C" w:rsidP="00F7495C">
                  <w:pPr>
                    <w:pStyle w:val="Textoindependiente"/>
                    <w:jc w:val="center"/>
                    <w:rPr>
                      <w:sz w:val="16"/>
                    </w:rPr>
                  </w:pPr>
                  <w:r w:rsidRPr="00D563CB">
                    <w:rPr>
                      <w:sz w:val="16"/>
                    </w:rPr>
                    <w:t>Se requiere microfilmar y/o  digitalizar</w:t>
                  </w:r>
                  <w:r w:rsidRPr="00D563CB">
                    <w:rPr>
                      <w:bCs/>
                      <w:sz w:val="16"/>
                    </w:rPr>
                    <w:t xml:space="preserve"> </w:t>
                  </w:r>
                  <w:r w:rsidRPr="00D563CB">
                    <w:rPr>
                      <w:sz w:val="16"/>
                    </w:rPr>
                    <w:t>los  documentos</w:t>
                  </w:r>
                  <w:proofErr w:type="gramStart"/>
                  <w:r w:rsidRPr="00D563CB">
                    <w:rPr>
                      <w:sz w:val="16"/>
                    </w:rPr>
                    <w:t>?</w:t>
                  </w:r>
                  <w:proofErr w:type="gramEnd"/>
                </w:p>
                <w:p w:rsidR="00F7495C" w:rsidRPr="00EF7B95" w:rsidRDefault="00F7495C" w:rsidP="00F7495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F7495C" w:rsidRPr="00D563CB" w:rsidRDefault="00F7495C" w:rsidP="00F7495C">
      <w:pPr>
        <w:rPr>
          <w:b/>
          <w:bCs/>
          <w:sz w:val="18"/>
        </w:rPr>
      </w:pP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shape id="_x0000_s1057" type="#_x0000_t120" style="position:absolute;margin-left:158.25pt;margin-top:4.75pt;width:30pt;height:18pt;z-index:251693056" filled="f" stroked="f">
            <v:textbox style="mso-next-textbox:#_x0000_s1057">
              <w:txbxContent>
                <w:p w:rsidR="00F7495C" w:rsidRDefault="00F7495C" w:rsidP="00F7495C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Si</w:t>
                  </w:r>
                </w:p>
              </w:txbxContent>
            </v:textbox>
          </v:shape>
        </w:pict>
      </w:r>
      <w:r w:rsidRPr="00D563CB">
        <w:rPr>
          <w:b/>
          <w:bCs/>
          <w:noProof/>
          <w:sz w:val="12"/>
        </w:rPr>
        <w:pict>
          <v:line id="_x0000_s1028" style="position:absolute;z-index:251663360" from="2in,1pt" to="207pt,1pt">
            <v:stroke endarrow="block"/>
          </v:line>
        </w:pict>
      </w: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shape id="_x0000_s1058" type="#_x0000_t120" style="position:absolute;margin-left:91.5pt;margin-top:.3pt;width:30pt;height:18pt;z-index:251694080" filled="f" stroked="f">
            <v:textbox style="mso-next-textbox:#_x0000_s1058">
              <w:txbxContent>
                <w:p w:rsidR="00F7495C" w:rsidRDefault="00F7495C" w:rsidP="00F7495C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No</w:t>
                  </w:r>
                </w:p>
              </w:txbxContent>
            </v:textbox>
          </v:shape>
        </w:pict>
      </w:r>
      <w:r w:rsidRPr="00D563CB">
        <w:rPr>
          <w:b/>
          <w:bCs/>
          <w:noProof/>
          <w:sz w:val="12"/>
        </w:rPr>
        <w:pict>
          <v:line id="_x0000_s1052" style="position:absolute;z-index:251687936" from="85.65pt,.1pt" to="85.65pt,27.1pt">
            <v:stroke endarrow="block"/>
          </v:line>
        </w:pict>
      </w: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shape id="_x0000_s1041" type="#_x0000_t98" style="position:absolute;margin-left:27pt;margin-top:4.15pt;width:387pt;height:27.8pt;z-index:251676672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1">
              <w:txbxContent>
                <w:p w:rsidR="00F7495C" w:rsidRPr="00D563CB" w:rsidRDefault="00F7495C" w:rsidP="00F7495C">
                  <w:pPr>
                    <w:pStyle w:val="Textodeglobo"/>
                    <w:rPr>
                      <w:rFonts w:ascii="Arial" w:hAnsi="Arial" w:cs="Arial"/>
                      <w:szCs w:val="20"/>
                    </w:rPr>
                  </w:pPr>
                  <w:r w:rsidRPr="00D563CB">
                    <w:rPr>
                      <w:rFonts w:ascii="Arial" w:hAnsi="Arial" w:cs="Arial"/>
                      <w:szCs w:val="20"/>
                    </w:rPr>
                    <w:t xml:space="preserve">El Archivo Central verifica y aplica lo dispuesto en la TRD o TVD para las series y </w:t>
                  </w:r>
                  <w:proofErr w:type="spellStart"/>
                  <w:r w:rsidRPr="00D563CB">
                    <w:rPr>
                      <w:rFonts w:ascii="Arial" w:hAnsi="Arial" w:cs="Arial"/>
                      <w:szCs w:val="20"/>
                    </w:rPr>
                    <w:t>subseries</w:t>
                  </w:r>
                  <w:proofErr w:type="spellEnd"/>
                </w:p>
              </w:txbxContent>
            </v:textbox>
          </v:shape>
        </w:pict>
      </w: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tabs>
          <w:tab w:val="left" w:pos="3690"/>
        </w:tabs>
        <w:rPr>
          <w:rFonts w:cs="Arial"/>
          <w:b/>
          <w:bCs/>
          <w:sz w:val="8"/>
        </w:rPr>
      </w:pP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line id="_x0000_s1053" style="position:absolute;z-index:251688960" from="85.65pt,-.25pt" to="85.65pt,13.35pt">
            <v:stroke endarrow="block"/>
          </v:line>
        </w:pict>
      </w: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shape id="_x0000_s1042" type="#_x0000_t9" style="position:absolute;margin-left:20pt;margin-top:4.15pt;width:131.95pt;height:51pt;z-index:25167769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2">
              <w:txbxContent>
                <w:p w:rsidR="00F7495C" w:rsidRPr="00D563CB" w:rsidRDefault="00F7495C" w:rsidP="00F7495C">
                  <w:pPr>
                    <w:pStyle w:val="Textoindependiente2"/>
                    <w:jc w:val="center"/>
                    <w:rPr>
                      <w:b/>
                      <w:bCs/>
                      <w:sz w:val="16"/>
                    </w:rPr>
                  </w:pPr>
                  <w:r w:rsidRPr="00D563CB">
                    <w:rPr>
                      <w:sz w:val="16"/>
                    </w:rPr>
                    <w:t>Existen documentos para eliminar en el Archivo Central</w:t>
                  </w:r>
                  <w:proofErr w:type="gramStart"/>
                  <w:r w:rsidRPr="00D563CB">
                    <w:rPr>
                      <w:sz w:val="16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 w:rsidRPr="00D563CB">
        <w:rPr>
          <w:b/>
          <w:bCs/>
          <w:noProof/>
          <w:sz w:val="12"/>
        </w:rPr>
        <w:pict>
          <v:shape id="_x0000_s1059" type="#_x0000_t120" style="position:absolute;margin-left:198pt;margin-top:6.15pt;width:30pt;height:18pt;z-index:251695104" filled="f" stroked="f">
            <v:textbox style="mso-next-textbox:#_x0000_s1059">
              <w:txbxContent>
                <w:p w:rsidR="00F7495C" w:rsidRDefault="00F7495C" w:rsidP="00F7495C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Si</w:t>
                  </w:r>
                </w:p>
              </w:txbxContent>
            </v:textbox>
          </v:shape>
        </w:pict>
      </w:r>
      <w:r w:rsidRPr="00D563CB">
        <w:rPr>
          <w:rFonts w:cs="Arial"/>
          <w:b/>
          <w:bCs/>
          <w:noProof/>
          <w:sz w:val="8"/>
          <w:lang w:val="es-CO" w:eastAsia="es-CO"/>
        </w:rPr>
        <w:pict>
          <v:shape id="_x0000_s1054" type="#_x0000_t98" style="position:absolute;margin-left:269.15pt;margin-top:4.15pt;width:201.45pt;height:37.05pt;z-index:25168998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54">
              <w:txbxContent>
                <w:p w:rsidR="00F7495C" w:rsidRPr="00D563CB" w:rsidRDefault="00F7495C" w:rsidP="00F7495C">
                  <w:pPr>
                    <w:pStyle w:val="Textodeglobo"/>
                    <w:rPr>
                      <w:rFonts w:ascii="Arial" w:hAnsi="Arial" w:cs="Arial"/>
                      <w:szCs w:val="20"/>
                    </w:rPr>
                  </w:pPr>
                  <w:r w:rsidRPr="00D563CB">
                    <w:rPr>
                      <w:rFonts w:ascii="Arial" w:hAnsi="Arial" w:cs="Arial"/>
                      <w:szCs w:val="20"/>
                    </w:rPr>
                    <w:t xml:space="preserve">Aplica metodología y criterios básicos para la eliminación de documentos. </w:t>
                  </w:r>
                </w:p>
              </w:txbxContent>
            </v:textbox>
          </v:shape>
        </w:pict>
      </w: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Cs/>
          <w:sz w:val="10"/>
          <w:szCs w:val="18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line id="_x0000_s1043" style="position:absolute;z-index:251678720" from="152.15pt,0" to="269.15pt,0">
            <v:stroke endarrow="block"/>
          </v:line>
        </w:pict>
      </w:r>
    </w:p>
    <w:p w:rsidR="00F7495C" w:rsidRPr="00D563CB" w:rsidRDefault="00F7495C" w:rsidP="00F7495C">
      <w:pPr>
        <w:tabs>
          <w:tab w:val="left" w:pos="1725"/>
        </w:tabs>
        <w:rPr>
          <w:rFonts w:cs="Arial"/>
          <w:b/>
          <w:bCs/>
          <w:sz w:val="8"/>
        </w:rPr>
      </w:pP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shape id="_x0000_s1060" type="#_x0000_t120" style="position:absolute;margin-left:91.5pt;margin-top:6.6pt;width:30pt;height:18pt;z-index:251696128" filled="f" stroked="f">
            <v:textbox style="mso-next-textbox:#_x0000_s1060">
              <w:txbxContent>
                <w:p w:rsidR="00F7495C" w:rsidRDefault="00F7495C" w:rsidP="00F7495C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No</w:t>
                  </w:r>
                </w:p>
              </w:txbxContent>
            </v:textbox>
          </v:shape>
        </w:pict>
      </w: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line id="_x0000_s1044" style="position:absolute;z-index:251679744" from="85.65pt,1.15pt" to="85.65pt,13.15pt">
            <v:stroke endarrow="block"/>
          </v:line>
        </w:pict>
      </w: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shape id="_x0000_s1045" type="#_x0000_t98" style="position:absolute;margin-left:30.25pt;margin-top:1.7pt;width:416.8pt;height:26.85pt;z-index:251680768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5">
              <w:txbxContent>
                <w:p w:rsidR="00F7495C" w:rsidRPr="00D563CB" w:rsidRDefault="00F7495C" w:rsidP="00F7495C">
                  <w:pPr>
                    <w:pStyle w:val="Textodeglobo"/>
                    <w:rPr>
                      <w:rFonts w:ascii="Arial" w:hAnsi="Arial" w:cs="Arial"/>
                      <w:szCs w:val="20"/>
                    </w:rPr>
                  </w:pPr>
                  <w:r w:rsidRPr="00D563CB">
                    <w:rPr>
                      <w:rFonts w:ascii="Arial" w:hAnsi="Arial" w:cs="Arial"/>
                      <w:szCs w:val="20"/>
                    </w:rPr>
                    <w:t xml:space="preserve">El Archivo Central hace la revisión de las series y </w:t>
                  </w:r>
                  <w:proofErr w:type="spellStart"/>
                  <w:r w:rsidRPr="00D563CB">
                    <w:rPr>
                      <w:rFonts w:ascii="Arial" w:hAnsi="Arial" w:cs="Arial"/>
                      <w:szCs w:val="20"/>
                    </w:rPr>
                    <w:t>subseries</w:t>
                  </w:r>
                  <w:proofErr w:type="spellEnd"/>
                  <w:r w:rsidRPr="00D563CB">
                    <w:rPr>
                      <w:rFonts w:ascii="Arial" w:hAnsi="Arial" w:cs="Arial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oval id="_x0000_s1040" style="position:absolute;margin-left:85.65pt;margin-top:6.25pt;width:34.65pt;height:19.15pt;z-index:251675648" strokecolor="white">
            <v:textbox style="mso-next-textbox:#_x0000_s1040">
              <w:txbxContent>
                <w:p w:rsidR="00F7495C" w:rsidRPr="00D563CB" w:rsidRDefault="00F7495C" w:rsidP="00F7495C">
                  <w:pPr>
                    <w:jc w:val="center"/>
                    <w:rPr>
                      <w:sz w:val="18"/>
                      <w:lang w:val="es-CO"/>
                    </w:rPr>
                  </w:pPr>
                  <w:r>
                    <w:rPr>
                      <w:sz w:val="18"/>
                      <w:lang w:val="es-CO"/>
                    </w:rPr>
                    <w:t>No</w:t>
                  </w:r>
                </w:p>
              </w:txbxContent>
            </v:textbox>
          </v:oval>
        </w:pict>
      </w:r>
    </w:p>
    <w:p w:rsidR="00F7495C" w:rsidRPr="00D563CB" w:rsidRDefault="00F7495C" w:rsidP="00F7495C">
      <w:pPr>
        <w:rPr>
          <w:rFonts w:cs="Arial"/>
          <w:b/>
          <w:bCs/>
          <w:sz w:val="8"/>
        </w:rPr>
      </w:pPr>
      <w:r w:rsidRPr="00D563CB">
        <w:rPr>
          <w:b/>
          <w:bCs/>
          <w:noProof/>
          <w:sz w:val="12"/>
        </w:rPr>
        <w:pict>
          <v:line id="_x0000_s1046" style="position:absolute;z-index:251681792" from="85.65pt,.8pt" to="85.65pt,14.55pt">
            <v:stroke endarrow="block"/>
          </v:line>
        </w:pict>
      </w:r>
      <w:r w:rsidRPr="00D563CB">
        <w:rPr>
          <w:b/>
          <w:bCs/>
          <w:noProof/>
          <w:sz w:val="12"/>
        </w:rPr>
        <w:pict>
          <v:shape id="_x0000_s1049" type="#_x0000_t98" style="position:absolute;margin-left:225.65pt;margin-top:3.8pt;width:244.95pt;height:72.9pt;z-index:25168486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9">
              <w:txbxContent>
                <w:p w:rsidR="00F7495C" w:rsidRPr="00D563CB" w:rsidRDefault="00F7495C" w:rsidP="00F7495C">
                  <w:pPr>
                    <w:pStyle w:val="Textodeglobo"/>
                    <w:rPr>
                      <w:rFonts w:ascii="Arial" w:hAnsi="Arial" w:cs="Arial"/>
                      <w:szCs w:val="20"/>
                    </w:rPr>
                  </w:pPr>
                  <w:r w:rsidRPr="00D563CB">
                    <w:rPr>
                      <w:rFonts w:ascii="Arial" w:hAnsi="Arial" w:cs="Arial"/>
                      <w:szCs w:val="20"/>
                    </w:rPr>
                    <w:t xml:space="preserve">-Se realiza la valoración correspondiente, en los términos establecidos en la TRD o TVD o de acuerdo con el procedimiento establecido en la Entidad, </w:t>
                  </w:r>
                </w:p>
                <w:p w:rsidR="00F7495C" w:rsidRPr="00D563CB" w:rsidRDefault="00F7495C" w:rsidP="00F7495C">
                  <w:pPr>
                    <w:pStyle w:val="Textodeglobo"/>
                    <w:rPr>
                      <w:rFonts w:ascii="Arial" w:hAnsi="Arial" w:cs="Arial"/>
                      <w:szCs w:val="20"/>
                    </w:rPr>
                  </w:pPr>
                  <w:r w:rsidRPr="00D563CB">
                    <w:rPr>
                      <w:rFonts w:ascii="Arial" w:hAnsi="Arial" w:cs="Arial"/>
                      <w:szCs w:val="20"/>
                    </w:rPr>
                    <w:t xml:space="preserve">-Aplica metodología y criterios básicos para la selección documental.  </w:t>
                  </w:r>
                </w:p>
              </w:txbxContent>
            </v:textbox>
          </v:shape>
        </w:pict>
      </w: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shape id="_x0000_s1047" type="#_x0000_t9" style="position:absolute;margin-left:22.85pt;margin-top:1.45pt;width:130.15pt;height:49.45pt;z-index:25168281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F7495C" w:rsidRPr="00D563CB" w:rsidRDefault="00F7495C" w:rsidP="00F7495C">
                  <w:pPr>
                    <w:pStyle w:val="Textoindependiente"/>
                    <w:jc w:val="center"/>
                    <w:rPr>
                      <w:sz w:val="16"/>
                    </w:rPr>
                  </w:pPr>
                  <w:r w:rsidRPr="00D563CB">
                    <w:rPr>
                      <w:sz w:val="16"/>
                    </w:rPr>
                    <w:t>Se requiere hacer selección documental</w:t>
                  </w:r>
                  <w:proofErr w:type="gramStart"/>
                  <w:r w:rsidRPr="00D563CB">
                    <w:rPr>
                      <w:sz w:val="16"/>
                    </w:rPr>
                    <w:t>?</w:t>
                  </w:r>
                  <w:proofErr w:type="gramEnd"/>
                </w:p>
              </w:txbxContent>
            </v:textbox>
          </v:shape>
        </w:pict>
      </w: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oval id="_x0000_s1048" style="position:absolute;margin-left:161.85pt;margin-top:4.05pt;width:36.15pt;height:18pt;z-index:251683840" filled="f" stroked="f" strokecolor="white">
            <v:textbox style="mso-next-textbox:#_x0000_s1048">
              <w:txbxContent>
                <w:p w:rsidR="00F7495C" w:rsidRDefault="00F7495C" w:rsidP="00F7495C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Si</w:t>
                  </w:r>
                </w:p>
              </w:txbxContent>
            </v:textbox>
          </v:oval>
        </w:pict>
      </w: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line id="_x0000_s1027" style="position:absolute;z-index:251662336" from="149.6pt,.35pt" to="225.65pt,.35pt">
            <v:stroke endarrow="block"/>
          </v:line>
        </w:pict>
      </w:r>
    </w:p>
    <w:p w:rsidR="00F7495C" w:rsidRPr="00D563CB" w:rsidRDefault="00F7495C" w:rsidP="00F7495C">
      <w:pPr>
        <w:tabs>
          <w:tab w:val="left" w:pos="2140"/>
          <w:tab w:val="left" w:pos="3160"/>
        </w:tabs>
        <w:rPr>
          <w:b/>
          <w:bCs/>
          <w:sz w:val="16"/>
        </w:rPr>
      </w:pPr>
      <w:r w:rsidRPr="00D563CB">
        <w:rPr>
          <w:b/>
          <w:bCs/>
          <w:sz w:val="16"/>
        </w:rPr>
        <w:tab/>
      </w:r>
      <w:r w:rsidRPr="00D563CB">
        <w:rPr>
          <w:b/>
          <w:bCs/>
          <w:sz w:val="16"/>
        </w:rPr>
        <w:tab/>
      </w:r>
    </w:p>
    <w:p w:rsidR="00F7495C" w:rsidRPr="00D563CB" w:rsidRDefault="00F7495C" w:rsidP="00F7495C">
      <w:pPr>
        <w:rPr>
          <w:b/>
          <w:bCs/>
          <w:sz w:val="16"/>
        </w:rPr>
      </w:pPr>
    </w:p>
    <w:p w:rsidR="00F7495C" w:rsidRPr="00D563CB" w:rsidRDefault="00F7495C" w:rsidP="00F7495C">
      <w:pPr>
        <w:tabs>
          <w:tab w:val="left" w:pos="1500"/>
        </w:tabs>
        <w:rPr>
          <w:rFonts w:cs="Arial"/>
          <w:b/>
          <w:bCs/>
          <w:sz w:val="8"/>
        </w:rPr>
      </w:pPr>
    </w:p>
    <w:p w:rsidR="00F7495C" w:rsidRPr="00D563CB" w:rsidRDefault="00F7495C" w:rsidP="00F7495C">
      <w:pPr>
        <w:rPr>
          <w:b/>
          <w:bCs/>
          <w:sz w:val="16"/>
        </w:rPr>
      </w:pPr>
      <w:r w:rsidRPr="00D563CB">
        <w:rPr>
          <w:b/>
          <w:bCs/>
          <w:noProof/>
          <w:sz w:val="12"/>
        </w:rPr>
        <w:pict>
          <v:oval id="_x0000_s1051" style="position:absolute;margin-left:85.5pt;margin-top:.3pt;width:36pt;height:18pt;z-index:251686912" filled="f" stroked="f" strokecolor="white">
            <v:textbox style="mso-next-textbox:#_x0000_s1051">
              <w:txbxContent>
                <w:p w:rsidR="00F7495C" w:rsidRDefault="00F7495C" w:rsidP="00F7495C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No</w:t>
                  </w:r>
                </w:p>
              </w:txbxContent>
            </v:textbox>
          </v:oval>
        </w:pict>
      </w:r>
      <w:r w:rsidRPr="00D563CB">
        <w:rPr>
          <w:b/>
          <w:bCs/>
          <w:noProof/>
          <w:sz w:val="12"/>
        </w:rPr>
        <w:pict>
          <v:line id="_x0000_s1050" style="position:absolute;z-index:251685888" from="85.65pt,1.95pt" to="85.65pt,18.45pt">
            <v:stroke endarrow="block"/>
          </v:line>
        </w:pict>
      </w:r>
    </w:p>
    <w:p w:rsidR="00F7495C" w:rsidRDefault="00F7495C">
      <w:pPr>
        <w:rPr>
          <w:lang w:val="es-ES_tradnl"/>
        </w:rPr>
      </w:pPr>
      <w:r>
        <w:rPr>
          <w:b/>
          <w:bCs/>
          <w:noProof/>
          <w:sz w:val="12"/>
          <w:lang w:val="es-CO" w:eastAsia="es-CO"/>
        </w:rPr>
        <w:pict>
          <v:line id="_x0000_s1065" style="position:absolute;z-index:251701248" from="2in,33.15pt" to="2in,47.1pt">
            <v:stroke endarrow="block"/>
          </v:line>
        </w:pict>
      </w:r>
      <w:r>
        <w:rPr>
          <w:rFonts w:cs="Arial"/>
          <w:b/>
          <w:bCs/>
          <w:noProof/>
          <w:sz w:val="8"/>
          <w:lang w:val="es-CO" w:eastAsia="es-CO"/>
        </w:rPr>
        <w:pict>
          <v:shape id="_x0000_s1064" type="#_x0000_t98" style="position:absolute;margin-left:115.65pt;margin-top:47.1pt;width:63.3pt;height:23.25pt;z-index:251700224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4">
              <w:txbxContent>
                <w:p w:rsidR="00F7495C" w:rsidRPr="00EF7B95" w:rsidRDefault="00F7495C" w:rsidP="00F7495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EF7B95">
                    <w:rPr>
                      <w:rFonts w:cs="Arial"/>
                      <w:sz w:val="20"/>
                    </w:rPr>
                    <w:t>FIN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_x0000_s1063" type="#_x0000_t98" style="position:absolute;margin-left:27pt;margin-top:3.1pt;width:325.95pt;height:34.8pt;z-index:25169920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63">
              <w:txbxContent>
                <w:p w:rsidR="00F7495C" w:rsidRPr="00D563CB" w:rsidRDefault="00F7495C" w:rsidP="00F7495C">
                  <w:pPr>
                    <w:pStyle w:val="Textoindependiente"/>
                    <w:rPr>
                      <w:sz w:val="16"/>
                    </w:rPr>
                  </w:pPr>
                  <w:r w:rsidRPr="00D563CB">
                    <w:rPr>
                      <w:sz w:val="16"/>
                    </w:rPr>
                    <w:t xml:space="preserve">El Archivo Central realiza la transferencia de los documentos con valores secundarios al Archivo Histórico, en los términos establecidos </w:t>
                  </w:r>
                </w:p>
              </w:txbxContent>
            </v:textbox>
          </v:shape>
        </w:pict>
      </w:r>
    </w:p>
    <w:p w:rsidR="00F7495C" w:rsidRPr="00F7495C" w:rsidRDefault="00F7495C" w:rsidP="00F7495C">
      <w:pPr>
        <w:rPr>
          <w:lang w:val="es-ES_tradnl"/>
        </w:rPr>
      </w:pPr>
    </w:p>
    <w:p w:rsidR="00F7495C" w:rsidRPr="00F7495C" w:rsidRDefault="00F7495C" w:rsidP="00F7495C">
      <w:pPr>
        <w:rPr>
          <w:lang w:val="es-ES_tradnl"/>
        </w:rPr>
      </w:pPr>
    </w:p>
    <w:p w:rsidR="00F7495C" w:rsidRDefault="00F7495C" w:rsidP="00F7495C">
      <w:pPr>
        <w:tabs>
          <w:tab w:val="left" w:pos="3720"/>
        </w:tabs>
        <w:rPr>
          <w:lang w:val="es-ES_tradnl"/>
        </w:rPr>
      </w:pPr>
      <w:r>
        <w:rPr>
          <w:lang w:val="es-ES_tradnl"/>
        </w:rPr>
        <w:tab/>
      </w:r>
    </w:p>
    <w:p w:rsidR="00F7495C" w:rsidRDefault="00F7495C" w:rsidP="00F7495C">
      <w:pPr>
        <w:tabs>
          <w:tab w:val="left" w:pos="3720"/>
        </w:tabs>
        <w:rPr>
          <w:b/>
          <w:lang w:val="es-ES_tradnl"/>
        </w:rPr>
      </w:pPr>
      <w:proofErr w:type="gramStart"/>
      <w:r>
        <w:rPr>
          <w:lang w:val="es-ES_tradnl"/>
        </w:rPr>
        <w:lastRenderedPageBreak/>
        <w:t xml:space="preserve">Realice  los diagrama de flujo sobre </w:t>
      </w:r>
      <w:proofErr w:type="gramEnd"/>
      <w:r>
        <w:rPr>
          <w:lang w:val="es-ES_tradnl"/>
        </w:rPr>
        <w:t xml:space="preserve"> </w:t>
      </w:r>
      <w:r w:rsidRPr="00F7495C">
        <w:rPr>
          <w:b/>
          <w:lang w:val="es-ES_tradnl"/>
        </w:rPr>
        <w:t>producción documental</w:t>
      </w:r>
      <w:r>
        <w:rPr>
          <w:b/>
          <w:lang w:val="es-ES_tradnl"/>
        </w:rPr>
        <w:t xml:space="preserve"> y  recepción de documentos, </w:t>
      </w:r>
      <w:r w:rsidRPr="00F7495C">
        <w:rPr>
          <w:lang w:val="es-ES_tradnl"/>
        </w:rPr>
        <w:t>para  esto utilice el tema dado</w:t>
      </w:r>
      <w:r>
        <w:rPr>
          <w:b/>
          <w:lang w:val="es-ES_tradnl"/>
        </w:rPr>
        <w:t>.</w:t>
      </w:r>
    </w:p>
    <w:p w:rsidR="00F7495C" w:rsidRDefault="00F7495C" w:rsidP="00F7495C">
      <w:pPr>
        <w:tabs>
          <w:tab w:val="left" w:pos="3720"/>
        </w:tabs>
        <w:rPr>
          <w:b/>
          <w:lang w:val="es-ES_tradnl"/>
        </w:rPr>
      </w:pPr>
    </w:p>
    <w:p w:rsidR="00F7495C" w:rsidRP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color w:val="000000"/>
          <w:sz w:val="22"/>
          <w:szCs w:val="22"/>
          <w:lang w:val="es-CO" w:eastAsia="en-US"/>
        </w:rPr>
      </w:pPr>
      <w:r w:rsidRPr="00F7495C">
        <w:rPr>
          <w:rFonts w:eastAsiaTheme="minorHAnsi" w:cs="Arial"/>
          <w:b/>
          <w:color w:val="000000"/>
          <w:sz w:val="22"/>
          <w:szCs w:val="22"/>
          <w:lang w:val="es-CO" w:eastAsia="en-US"/>
        </w:rPr>
        <w:t>PRODUCCIÓN DOCUMENTAL</w:t>
      </w:r>
    </w:p>
    <w:p w:rsidR="00F7495C" w:rsidRP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4"/>
          <w:lang w:val="es-CO" w:eastAsia="en-US"/>
        </w:rPr>
      </w:pPr>
      <w:r w:rsidRPr="00F7495C">
        <w:rPr>
          <w:rFonts w:eastAsiaTheme="minorHAnsi" w:cs="Arial"/>
          <w:b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>DEFINICIÓN: Generación de documentos de las instituciones en cumplimiento de sus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funciones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. (GRGA)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>MARCO NORMATIVO DEL PROCESO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Ley 43 de 1913  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Sobre el uso de tinta indeleble para documentos </w:t>
      </w: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oficiales </w:t>
      </w: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.</w:t>
      </w:r>
      <w:proofErr w:type="gramEnd"/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Ley 527 de 1999 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 7.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Sobre mensajes de datos y firmas digitales.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Código Penal 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Artículos 218 a 228.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Sobre las disposiciones relacionadas con falsificación de los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documentos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públicos. 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 231.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Sobre reconocimiento y copia de objetos y documentos.</w:t>
      </w: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Código de Procedimiento  Penal 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 261.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Sobre el valor  probatorio de documento público.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Artículos 262 a 263.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Sobre valor probatorio de documento privado.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Código de Comercio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 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 48.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Conformidad de libros y papeles del comerciante a las normas comerciales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- medios para el asiento de operaciones 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 51.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Comprobantes y correspondencia como parte integral de la contabilidad.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 54.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Obligatoriedad de conservar la correspondencia comercial.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Decreto 2649 de 1993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Por el cual se reglamenta la Contabilidad en General y se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expiden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los principios o normas de contabilidad generalmente aceptados en Colombia. 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 123.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Soportes contables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Decreto 1584 de 1994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Documentación indispensable Registro proponentes Cámaras de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Comercio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Decreto 2150 de 1995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Artículos 11, 12, 23 y 24.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Uso de formatos únicos.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Acuerdo AGN 060 de 2001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. 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Artículos 4, 6, 9 y 14.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Pautas para la administración de comunicaciones oficiales en las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entidades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públicas y privadas que cumplen funciones públicas. 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Circular Interna AGN No.13 de 1999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, No se deben utilizar </w:t>
      </w:r>
      <w:proofErr w:type="spell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micropuntas</w:t>
      </w:r>
      <w:proofErr w:type="spell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o </w:t>
      </w:r>
      <w:proofErr w:type="spell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esferos</w:t>
      </w:r>
      <w:proofErr w:type="spell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de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tinta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húmeda . 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NTC 1673 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>“Papel y cartón: papel para escribir e imprimir</w:t>
      </w: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” .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NTC 2223:1986</w:t>
      </w:r>
      <w:r>
        <w:rPr>
          <w:rFonts w:eastAsiaTheme="minorHAnsi" w:cs="Arial"/>
          <w:b/>
          <w:bCs/>
          <w:i/>
          <w:iCs/>
          <w:color w:val="000000"/>
          <w:sz w:val="22"/>
          <w:szCs w:val="22"/>
          <w:lang w:val="es-CO" w:eastAsia="en-US"/>
        </w:rPr>
        <w:t xml:space="preserve">  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>“Equipos y útiles de oficina. Tinta líquida para escribir”.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NTC 2676 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Durabilidad soportes, aplicable a los soportes digitales. “Cartuchos de disco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flexible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de 90 mm. (3.5 pulgadas), características dimensionales, físicas y magnéticas”.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NTC 3393. 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>Elaboración documentos comerciales.</w:t>
      </w: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NTC 4436 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>“Papel para documentos de archivo: requisitos para la permanencia y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durabilidad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>”</w:t>
      </w: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ACTIVIDADES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>La Producción Documental comprende los aspectos de origen, creación y diseño de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formatos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y  documentos, conforme al desarrollo de las funciones propias de cada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entidad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o dependencia. 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FF0000"/>
          <w:sz w:val="22"/>
          <w:szCs w:val="22"/>
          <w:lang w:val="es-CO" w:eastAsia="en-US"/>
        </w:rPr>
      </w:pPr>
      <w:r>
        <w:rPr>
          <w:rFonts w:eastAsiaTheme="minorHAnsi" w:cs="Arial"/>
          <w:color w:val="FF0000"/>
          <w:sz w:val="22"/>
          <w:szCs w:val="22"/>
          <w:lang w:val="es-CO" w:eastAsia="en-US"/>
        </w:rPr>
        <w:t>En el Anexo 1, Producción Documental, se orientan los formatos que son de uso común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FF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FF0000"/>
          <w:sz w:val="22"/>
          <w:szCs w:val="22"/>
          <w:lang w:val="es-CO" w:eastAsia="en-US"/>
        </w:rPr>
        <w:t>a</w:t>
      </w:r>
      <w:proofErr w:type="gramEnd"/>
      <w:r>
        <w:rPr>
          <w:rFonts w:eastAsiaTheme="minorHAnsi" w:cs="Arial"/>
          <w:color w:val="FF0000"/>
          <w:sz w:val="22"/>
          <w:szCs w:val="22"/>
          <w:lang w:val="es-CO" w:eastAsia="en-US"/>
        </w:rPr>
        <w:t xml:space="preserve"> la administración, que pueden ser adoptados y adaptados por cada entidad, sin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FF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FF0000"/>
          <w:sz w:val="22"/>
          <w:szCs w:val="22"/>
          <w:lang w:val="es-CO" w:eastAsia="en-US"/>
        </w:rPr>
        <w:t>perjuicio</w:t>
      </w:r>
      <w:proofErr w:type="gramEnd"/>
      <w:r>
        <w:rPr>
          <w:rFonts w:eastAsiaTheme="minorHAnsi" w:cs="Arial"/>
          <w:color w:val="FF0000"/>
          <w:sz w:val="22"/>
          <w:szCs w:val="22"/>
          <w:lang w:val="es-CO" w:eastAsia="en-US"/>
        </w:rPr>
        <w:t xml:space="preserve"> de aquellos que deben regular en los manuales de procedimientos, en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FF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FF0000"/>
          <w:sz w:val="22"/>
          <w:szCs w:val="22"/>
          <w:lang w:val="es-CO" w:eastAsia="en-US"/>
        </w:rPr>
        <w:t>desarrollo</w:t>
      </w:r>
      <w:proofErr w:type="gramEnd"/>
      <w:r>
        <w:rPr>
          <w:rFonts w:eastAsiaTheme="minorHAnsi" w:cs="Arial"/>
          <w:color w:val="FF0000"/>
          <w:sz w:val="22"/>
          <w:szCs w:val="22"/>
          <w:lang w:val="es-CO" w:eastAsia="en-US"/>
        </w:rPr>
        <w:t xml:space="preserve"> de sus funciones específicas.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Creación y diseño de documentos.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Medios y técnicas de producción y de impresión (máquinas de escribir y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procesadores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de texto).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Determinación y selección de soportes documentales (cintas magnéticas,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>CD-ROM, discos ópticos, disquetes, discos duros, microfilme, video).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Determinación de </w:t>
      </w: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tamaños ,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calidad y tipos de soportes, gramaje, tintas.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Instructivos para el diligenciamiento de formularios.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Determinación de uso y finalidad de los documentos.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Diplomática en términos de formalidad, imagen corporativa o logotipo de la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entidad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, características internas y externas, tipo de letra, firmas autorizadas.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Adecuado uso de la reprografía.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>2. Normalización de la producción documental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Identificación de dependencias productoras.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Definición de tipologías documentales, conforme a  formatos y formularios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regulados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en los manuales de procesos y procedimientos  e identificados en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la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TRD.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Directrices relacionadas con el número de copias.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Control de la producción de nuevos documentos.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Determinación de la periodicidad de la producción documental.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2.2.5.2 RECEPCIÓN DE DOCUMENTOS 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DEFINICIÓN: Conjunto de operaciones de verificación y control que una institución debe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realizar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para la admisión de los documentos que son remitidos por una persona natural o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jurídica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>. (GRGA)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lastRenderedPageBreak/>
        <w:t xml:space="preserve">MARCO NORMATIVO DEL PROCESO 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Constitución Política 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 15.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Párrafo 3: La correspondencia y demás formas de comunicación privada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son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inviolables. Sólo pueden ser interceptadas o registradas mediante orden judicial, en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los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casos y con las formalidades que establezca la ley.</w:t>
      </w: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 Reforma Acto Legislativo 02 de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2003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>.</w:t>
      </w: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Decreto 2150 de 1995. 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Artículos 1, 11 y 32. 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>Supresión de autenticación de documentos originales y uso de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sellos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, ventanilla única.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 xml:space="preserve">Acuerdo AGN 060 de 2001. 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val="es-CO" w:eastAsia="en-US"/>
        </w:rPr>
        <w:t>Artículos 3, 5, 8, 10, 11 y 12.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Sobre las unidades de correspondencia, radicación y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control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de las comunicaciones recibidas y enviadas. 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>ACTIVIDADES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>Recepción de documentos: se debe verificar que estén completos,  que correspondan a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lo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anunciado y sean competencia de la entidad para efectos de su  radicación y registro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con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el propósito de dar inicio a los trámites correspondientes.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>Las comunicaciones y documentos se pueden recibir a través de diferentes medios tales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como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: mensajería, correo tradicional, fax, correo electrónico y cualquier otro medio que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se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desarrolle para tal fin de acuerdo con los avances tecnológicos en cada entidad y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deben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estar regulados en los manuales de procedimientos.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En este proceso se pueden identificar las siguientes actividades: 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Identificación de medios de recepción: mensajería, fax, correo tradicional, correo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electrónico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,    página web, otros.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Recibo de documentos oficiales.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Verificación y  confrontación de folios, copias, anexos, firmas. 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Constancia de recibo (sello, reloj </w:t>
      </w:r>
      <w:proofErr w:type="spell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radicador</w:t>
      </w:r>
      <w:proofErr w:type="spell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).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1. Radicación de documentos 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Asignación de un número consecutivo a los documentos en los términos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establecidos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en el artículo 2 del Acuerdo AGN 060 de 2001, dejando constancia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de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la fecha y hora de recibo o de envío.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Impresión de rótulo de la radicación.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Registro impreso de planillas de radicación y control.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2. Registro de documentos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Recibo de documentos oficiales.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Verificación y  confrontación de folios, copias, anexos, firmas.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Constancia de recibo.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Asignación de datos conforme al artículo 2 del Acuerdo AGN 060 de 2001, tales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como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>: Nombre de la persona y / o Entidad Remitente o destinataria, Nombre o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código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de la(s) Dependencia(s) competente(s), Número de radicación, Nombre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lastRenderedPageBreak/>
        <w:t>del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 funcionario responsable del trámite, Anexos y Tiempo de respuesta (Si lo 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proofErr w:type="gramStart"/>
      <w:r>
        <w:rPr>
          <w:rFonts w:eastAsiaTheme="minorHAnsi" w:cs="Arial"/>
          <w:color w:val="000000"/>
          <w:sz w:val="22"/>
          <w:szCs w:val="22"/>
          <w:lang w:val="es-CO" w:eastAsia="en-US"/>
        </w:rPr>
        <w:t>amerita</w:t>
      </w:r>
      <w:proofErr w:type="gramEnd"/>
      <w:r>
        <w:rPr>
          <w:rFonts w:eastAsiaTheme="minorHAnsi" w:cs="Arial"/>
          <w:color w:val="000000"/>
          <w:sz w:val="22"/>
          <w:szCs w:val="22"/>
          <w:lang w:val="es-CO" w:eastAsia="en-US"/>
        </w:rPr>
        <w:t>), entre otros.</w:t>
      </w:r>
    </w:p>
    <w:p w:rsidR="00F7495C" w:rsidRDefault="00F7495C" w:rsidP="00F7495C">
      <w:pPr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Conformación del consecutivo de comunicaciones oficiales despachadas.</w:t>
      </w:r>
    </w:p>
    <w:p w:rsidR="00F7495C" w:rsidRDefault="00F7495C" w:rsidP="00F7495C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val="es-CO" w:eastAsia="en-US"/>
        </w:rPr>
      </w:pPr>
      <w:r>
        <w:rPr>
          <w:rFonts w:ascii="Wingdings" w:eastAsiaTheme="minorHAnsi" w:hAnsi="Wingdings" w:cs="Wingdings"/>
          <w:color w:val="000000"/>
          <w:sz w:val="22"/>
          <w:szCs w:val="22"/>
          <w:lang w:val="es-CO" w:eastAsia="en-US"/>
        </w:rPr>
        <w:t></w:t>
      </w:r>
      <w:r>
        <w:rPr>
          <w:rFonts w:eastAsiaTheme="minorHAnsi" w:cs="Arial"/>
          <w:color w:val="000000"/>
          <w:sz w:val="22"/>
          <w:szCs w:val="22"/>
          <w:lang w:val="es-CO" w:eastAsia="en-US"/>
        </w:rPr>
        <w:t xml:space="preserve"> </w:t>
      </w:r>
      <w:r>
        <w:rPr>
          <w:rFonts w:eastAsiaTheme="minorHAnsi" w:cs="Arial"/>
          <w:b/>
          <w:bCs/>
          <w:color w:val="008000"/>
          <w:sz w:val="22"/>
          <w:szCs w:val="22"/>
          <w:lang w:val="es-CO" w:eastAsia="en-US"/>
        </w:rPr>
        <w:t xml:space="preserve">Establecimiento de controles de respuesta a partir de la interrelación de </w:t>
      </w:r>
    </w:p>
    <w:p w:rsidR="00F7495C" w:rsidRPr="00F7495C" w:rsidRDefault="00F7495C" w:rsidP="00F7495C">
      <w:pPr>
        <w:tabs>
          <w:tab w:val="left" w:pos="3720"/>
        </w:tabs>
        <w:rPr>
          <w:lang w:val="es-ES_tradnl"/>
        </w:rPr>
      </w:pPr>
      <w:proofErr w:type="gramStart"/>
      <w:r>
        <w:rPr>
          <w:rFonts w:eastAsiaTheme="minorHAnsi" w:cs="Arial"/>
          <w:b/>
          <w:bCs/>
          <w:color w:val="008000"/>
          <w:sz w:val="22"/>
          <w:szCs w:val="22"/>
          <w:lang w:val="es-CO" w:eastAsia="en-US"/>
        </w:rPr>
        <w:t>documentos</w:t>
      </w:r>
      <w:proofErr w:type="gramEnd"/>
      <w:r>
        <w:rPr>
          <w:rFonts w:eastAsiaTheme="minorHAnsi" w:cs="Arial"/>
          <w:b/>
          <w:bCs/>
          <w:color w:val="008000"/>
          <w:sz w:val="22"/>
          <w:szCs w:val="22"/>
          <w:lang w:val="es-CO" w:eastAsia="en-US"/>
        </w:rPr>
        <w:t xml:space="preserve"> recibidos y enviados.</w:t>
      </w:r>
    </w:p>
    <w:sectPr w:rsidR="00F7495C" w:rsidRPr="00F7495C" w:rsidSect="00F70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C1" w:rsidRDefault="007B25C1" w:rsidP="00F7495C">
      <w:r>
        <w:separator/>
      </w:r>
    </w:p>
  </w:endnote>
  <w:endnote w:type="continuationSeparator" w:id="0">
    <w:p w:rsidR="007B25C1" w:rsidRDefault="007B25C1" w:rsidP="00F7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C1" w:rsidRDefault="007B25C1" w:rsidP="00F7495C">
      <w:r>
        <w:separator/>
      </w:r>
    </w:p>
  </w:footnote>
  <w:footnote w:type="continuationSeparator" w:id="0">
    <w:p w:rsidR="007B25C1" w:rsidRDefault="007B25C1" w:rsidP="00F74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95C"/>
    <w:rsid w:val="0068075F"/>
    <w:rsid w:val="007B25C1"/>
    <w:rsid w:val="00F70DF1"/>
    <w:rsid w:val="00F7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5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7495C"/>
    <w:pPr>
      <w:keepNext/>
      <w:jc w:val="center"/>
      <w:outlineLvl w:val="3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495C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basedOn w:val="Fuentedeprrafopredeter"/>
    <w:link w:val="Encabezado"/>
    <w:rsid w:val="00F7495C"/>
    <w:rPr>
      <w:rFonts w:ascii="Arial" w:eastAsia="Times New Roman" w:hAnsi="Arial" w:cs="Times New Roman"/>
      <w:sz w:val="24"/>
      <w:szCs w:val="20"/>
      <w:lang/>
    </w:rPr>
  </w:style>
  <w:style w:type="character" w:customStyle="1" w:styleId="Ttulo4Car">
    <w:name w:val="Título 4 Car"/>
    <w:basedOn w:val="Fuentedeprrafopredeter"/>
    <w:link w:val="Ttulo4"/>
    <w:rsid w:val="00F7495C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495C"/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7495C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7495C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F7495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F7495C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7495C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Listaconnmeros">
    <w:name w:val="List Number"/>
    <w:basedOn w:val="Normal"/>
    <w:rsid w:val="00F7495C"/>
    <w:pPr>
      <w:spacing w:before="120" w:after="120"/>
      <w:ind w:left="567" w:hanging="567"/>
      <w:jc w:val="both"/>
    </w:pPr>
    <w:rPr>
      <w:rFonts w:cs="Arial"/>
      <w:sz w:val="22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F74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495C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1135</Words>
  <Characters>6248</Characters>
  <Application>Microsoft Office Word</Application>
  <DocSecurity>0</DocSecurity>
  <Lines>52</Lines>
  <Paragraphs>14</Paragraphs>
  <ScaleCrop>false</ScaleCrop>
  <Company>Windows XP Titan Ultimate Edition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2013-08-21T00:50:00Z</dcterms:created>
  <dcterms:modified xsi:type="dcterms:W3CDTF">2013-08-21T01:01:00Z</dcterms:modified>
</cp:coreProperties>
</file>